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C6" w:rsidRPr="005842C6" w:rsidRDefault="005842C6" w:rsidP="005842C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NY LOST OR DEFECTIVE TITLE BOND</w:t>
      </w:r>
      <w:bookmarkStart w:id="0" w:name="_GoBack"/>
      <w:bookmarkEnd w:id="0"/>
    </w:p>
    <w:p w:rsidR="00DC7372" w:rsidRDefault="00DC7372" w:rsidP="00DC7372">
      <w:r>
        <w:t>In order to register your motor vehicle without a title, a Lost or Defective Title Bond is required from a surety bond company.</w:t>
      </w:r>
    </w:p>
    <w:p w:rsidR="007D5DF0" w:rsidRDefault="00DC7372" w:rsidP="00DC7372">
      <w:r>
        <w:t>This bond protects the State and holds it harmless when registering or issuing a Certificate of Title in the absence of the original Certificate of Title to a new owner or proper ownership paperwork if being transferred from a non-titled state.</w:t>
      </w:r>
    </w:p>
    <w:sectPr w:rsidR="007D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F0"/>
    <w:rsid w:val="005842C6"/>
    <w:rsid w:val="007D5DF0"/>
    <w:rsid w:val="00D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2</cp:revision>
  <dcterms:created xsi:type="dcterms:W3CDTF">2012-03-27T17:42:00Z</dcterms:created>
  <dcterms:modified xsi:type="dcterms:W3CDTF">2012-03-27T17:42:00Z</dcterms:modified>
</cp:coreProperties>
</file>