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E3" w:rsidRDefault="002042E3" w:rsidP="002042E3">
      <w:pPr>
        <w:jc w:val="center"/>
      </w:pPr>
      <w:r w:rsidRPr="002042E3">
        <w:rPr>
          <w:b/>
          <w:u w:val="single"/>
        </w:rPr>
        <w:t>NEW YORK CITY COMPLIANCE SURETY BOND</w:t>
      </w:r>
      <w:r w:rsidR="0092149B">
        <w:rPr>
          <w:b/>
          <w:u w:val="single"/>
        </w:rPr>
        <w:t>-$1,000</w:t>
      </w:r>
      <w:bookmarkStart w:id="0" w:name="_GoBack"/>
      <w:bookmarkEnd w:id="0"/>
    </w:p>
    <w:p w:rsidR="002042E3" w:rsidRDefault="002042E3" w:rsidP="002042E3">
      <w:pPr>
        <w:jc w:val="center"/>
      </w:pPr>
    </w:p>
    <w:p w:rsidR="002042E3" w:rsidRDefault="002042E3" w:rsidP="002042E3">
      <w:r>
        <w:t>The NYC Department of Consumer Affairs requires the New York City Compliance Surety Bond for those who are engaged in the operation of a garage, parking lot, shooting gallery or tow truck company.</w:t>
      </w:r>
    </w:p>
    <w:p w:rsidR="00AE5854" w:rsidRPr="00AE5854" w:rsidRDefault="00AE5854" w:rsidP="002042E3">
      <w:pPr>
        <w:rPr>
          <w:rFonts w:cstheme="minorHAnsi"/>
        </w:rPr>
      </w:pPr>
      <w:r w:rsidRPr="00AE5854">
        <w:rPr>
          <w:rFonts w:cstheme="minorHAnsi"/>
          <w:color w:val="000000"/>
        </w:rPr>
        <w:t>License bonds are usually required by a governmental entity and guarantee that the Principal will conduct business in accordance with the privilege granted by a particular license, and that they will comply with the governmental ordinances. Ultimately, they protect the public from incompetence and hold the governmental entity harmless.</w:t>
      </w:r>
    </w:p>
    <w:sectPr w:rsidR="00AE5854" w:rsidRPr="00AE5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E3"/>
    <w:rsid w:val="002042E3"/>
    <w:rsid w:val="0092149B"/>
    <w:rsid w:val="00AE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2</cp:revision>
  <dcterms:created xsi:type="dcterms:W3CDTF">2012-04-25T16:02:00Z</dcterms:created>
  <dcterms:modified xsi:type="dcterms:W3CDTF">2012-04-25T16:02:00Z</dcterms:modified>
</cp:coreProperties>
</file>